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տոներային քարտրիջների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տոներային քարտրիջների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տոներային քարտրիջների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տոներային քարտրիջների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ՀՀՔԿ-ԷԱՃԱՊՁԲ-24/7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ՔԱՂԱՔԱՇԻՆՈՒԹՅԱՆ ԿՈՄԻՏԵԻ ԿԱՐԻՔՆԵՐԻ ՀԱՄԱՐ  ՏՈՆԵՐԱՅԻՆ ՔԱՐՏՐԻՋՆԵՐԻ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քարթրիչ նախատեսված  Canon i-SENSYS MF463dw տպիչների համար անվազն 3000 էջ տպող՝ A4 ձևաչափի թղթի՝ 5 տոկոս լցվածության դեպքում։ 
Ապրանքը պետք է լինի նոր` չօգտագործված, գործարանային փաթեթավորմամբ:
** Ապրանքի տեղափոխումը և փորձարկումը կատարվում է Վաճառողի կողմից:
***  Ապրանքը պետք է  մատակարարվի  ՀՀ կառավարական տուն, թիվ 3շ, 4-րդ հարկ հասցեով:     
          ****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սև գույնի , նախատեսված HP Laser MFP 135 լազերային տպիչների համար , առնվազն 1000 էջ տպող՝ A4 ձևաչափի թղթի՝ 5 տոկոս լցվածության դեպքում։
Ապրանքը պետք է լինի նոր` չօգտագործված, գործարանային փաթեթավորմամբ:
** Ապրանքի տեղափոխումը և փորձարկումը կատարվում է Վաճառողի կողմից:
***  Ապրանքը պետք է  մատակարարվի  ՀՀ կառավարական տուն, թիվ 3շ, 4-րդ հարկ հասցեով:     
          ****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